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Default="00567FBC" w:rsidP="00A17850">
      <w:pPr>
        <w:spacing w:after="20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7FBC">
        <w:rPr>
          <w:rFonts w:ascii="Times New Roman" w:eastAsia="Times New Roman" w:hAnsi="Times New Roman"/>
          <w:sz w:val="28"/>
          <w:szCs w:val="28"/>
        </w:rPr>
        <w:t>Рангаева</w:t>
      </w:r>
      <w:proofErr w:type="spellEnd"/>
      <w:r w:rsidRPr="00567FBC">
        <w:rPr>
          <w:rFonts w:ascii="Times New Roman" w:eastAsia="Times New Roman" w:hAnsi="Times New Roman"/>
          <w:sz w:val="28"/>
          <w:szCs w:val="28"/>
        </w:rPr>
        <w:t xml:space="preserve"> С.И.</w:t>
      </w:r>
      <w:r w:rsidR="00A17850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567FBC">
        <w:rPr>
          <w:rFonts w:ascii="Times New Roman" w:eastAsia="Times New Roman" w:hAnsi="Times New Roman"/>
          <w:sz w:val="28"/>
          <w:szCs w:val="28"/>
        </w:rPr>
        <w:t xml:space="preserve"> </w:t>
      </w:r>
      <w:r w:rsidR="00A17850">
        <w:rPr>
          <w:rFonts w:ascii="Times New Roman" w:eastAsia="Times New Roman" w:hAnsi="Times New Roman"/>
          <w:sz w:val="28"/>
          <w:szCs w:val="28"/>
        </w:rPr>
        <w:t xml:space="preserve"> классный час гр.4ТЭМ                      3</w:t>
      </w:r>
      <w:r w:rsidR="005F48C4">
        <w:rPr>
          <w:rFonts w:ascii="Times New Roman" w:eastAsia="Times New Roman" w:hAnsi="Times New Roman"/>
          <w:sz w:val="28"/>
          <w:szCs w:val="28"/>
        </w:rPr>
        <w:t>0</w:t>
      </w:r>
      <w:r w:rsidR="00A17850">
        <w:rPr>
          <w:rFonts w:ascii="Times New Roman" w:eastAsia="Times New Roman" w:hAnsi="Times New Roman"/>
          <w:sz w:val="28"/>
          <w:szCs w:val="28"/>
        </w:rPr>
        <w:t>.09.21</w:t>
      </w:r>
    </w:p>
    <w:p w:rsidR="00DE3E18" w:rsidRPr="00887825" w:rsidRDefault="00567FBC" w:rsidP="0088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FBC">
        <w:rPr>
          <w:rFonts w:ascii="Times New Roman" w:hAnsi="Times New Roman"/>
          <w:b/>
          <w:sz w:val="28"/>
          <w:szCs w:val="28"/>
        </w:rPr>
        <w:t>Тема:</w:t>
      </w:r>
      <w:r w:rsidR="005F48C4">
        <w:rPr>
          <w:rFonts w:ascii="Times New Roman" w:hAnsi="Times New Roman"/>
          <w:b/>
          <w:sz w:val="28"/>
          <w:szCs w:val="28"/>
        </w:rPr>
        <w:t xml:space="preserve"> Исторические памятки Донбасса</w:t>
      </w:r>
      <w:r w:rsidR="005D4C0E" w:rsidRPr="005D4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94714" w:rsidRPr="00A17850" w:rsidRDefault="00A17850" w:rsidP="00A178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</w:t>
      </w:r>
      <w:r w:rsidR="00DE3E18" w:rsidRPr="00DE3E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ель:</w:t>
      </w:r>
      <w:r w:rsidR="00DE3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E18" w:rsidRPr="004E7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 памятниками на территории Донецкого региона;</w:t>
      </w:r>
      <w:r w:rsidR="00DE3E18" w:rsidRPr="00DE3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E18" w:rsidRPr="004E7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углубить знания </w:t>
      </w:r>
      <w:r w:rsidR="00DE3E18" w:rsidRPr="00DE3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  <w:r w:rsidR="00DE3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истории Донбасса</w:t>
      </w:r>
      <w:proofErr w:type="gramStart"/>
      <w:r w:rsidR="00DE3E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DE3E18" w:rsidRPr="004E7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интереса и бережного отношения к историческим и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ультурным ценностям нашего края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E3E18" w:rsidRPr="004E7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</w:t>
      </w:r>
      <w:proofErr w:type="spellEnd"/>
      <w:r w:rsidR="00DE3E18" w:rsidRPr="004E7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патриотического сознания учащихся и чувства гордости за свою малую Родину, достижения своих земляков.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D94714">
        <w:rPr>
          <w:rFonts w:ascii="Times New Roman" w:hAnsi="Times New Roman"/>
          <w:color w:val="000000"/>
          <w:sz w:val="28"/>
          <w:szCs w:val="28"/>
        </w:rPr>
        <w:t>Такое понятие, как Донбасс существует с начала 19 века. Употребил это слово инженер Ковалевский, заключив геологическую карту земель Донбасса, которые прилегают к реке Донец (1827 год). Впоследствии здесь образовался мощный промышленно-экономический район, который охватывает Донецкую и Луганскую область. До 1932 года эти области существовали вместе, в одной губернии. 2 июля 1932 года во время формирования была создана Сталинская (сейчас Донецкая) область.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Донецкая область была заселена в глубокой древности, начиная с эпохи палеолита. Ручное рубило с древней стоянки человека, найденное вблизи города Амвросиевка, было обтесано десятки тысяч лет назад.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нашествия монголо-татарских племен в XIII веке, территория края обезлюдела. Приазовье, донецкие и донские степи надолго стали именоваться Диким полем.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XIV веке территория края входила в состав Крымского ханства, веком позже здесь возникли первые крепости Московского государства -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Святогорская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крепость (г.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Святогорск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Бахмутская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сторожа (г. Краматорск). В 1645 году торжественный звон колоколов в Москве возвестил о рождении новой крепости Тор (г. Славянск), считавшейся сильным военным укреплением того времени.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Большую роль в заселении и защите донецких степей сыграли запорожские и донские казаки, основав здесь свои поселения - “зимовники” и “хутора”. Из таких поселений выросли многие города, в том числе Дружковка, Авдеевка, Макеевка.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Интенсивное хозяйственное освоение края началось в XVIII веке в связи с началом промышленной добычи угля, который был найден в 1721 году.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 время Азовского похода царь Петр I отметил: “Сей минерал если не нам, то нашим потомкам полезен будет”. С именем Петра I и связывают начало развития промышленности Донецкого региона и исследования недр Донбасса.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отмены крепостного права началось массовое переселение в эти края жителей густонаселенных аграрных регионов Украины и России и развитие промышленности.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Культурное наследие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 культурного наследия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место, сооружение (творение), объекты, которые донесли до нашего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времениценностьс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исторической, научной или художественной точки зрения и сохранили свою подлинность.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объектов культурного наследия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Археологические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 городища, курганы, остатки древних поселений, стоянок, могильщики, культовые места и сооружения, остатки жизнедеятельности первобытных и древних людей;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Исторические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дома, сооружения, их комплексы (ансамбли), отдельные захоронения, выдающиеся места, связанные с важными историческими событиями, с жизнью и деятельностью известных лиц, культурой и бытом народов;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Монументального искусства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произведения изобразительного искусства, которые связаны с архитектурными, археологическими или другими достопримечательностями или с образуемыми ими комплексами (ансамблями);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Архитектуры и градостроительства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исторические центры, улицы, кварталы, площади, архитектурные ансамбли, остатки давнего планирования и застройки, отдельные архитектурные сооружения, а также связанные с ними произведения монументального, декоративного и изобразительного искусства;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Садово-паркового искусства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сочетания паркового строительства с естественными или созданными человеком ландшафтами;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Парк </w:t>
      </w:r>
      <w:proofErr w:type="spellStart"/>
      <w:r w:rsidRPr="00D947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им.А.С.Щербаков</w:t>
      </w:r>
      <w:proofErr w:type="gramStart"/>
      <w:r w:rsidRPr="00D947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центральный городской парк культуры и отдыха Донецка, работает с 1932 года. Парк расположен в Ворошиловском районе на берегу двух связанных между собой городских прудов возле старого стадиона «Шахтер». Занимает площадь 62 га.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2005 года была одобрена комплексная программа реконструкции и развития парка. В 2012 году парк им. А. С. Щербакова г. Донецк первым в Украине получил престижную международную награду «Золотой пони». Награда была вручена за выдающиеся достижения в области организации развлечений и образовательной деятельности, а также успехи в международном сотрудничестве. Премия учреждена в 2002 году издательским домом FACTO EDIZIONI (Италия). К настоящему времени «Золотого Пони» уже получили более 200 операторов из 40 стран мира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Парк кованых фигур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настоящий стопроцентный эксклюзив, подобного которому не найти не только в Европе, но и во всем мире. Парк кованых фигур, который находится в Ворошиловском районе, был заложен в августе 2001 года в сквере за зданием Донецкого горисполкома по инициативе Украинского кузнечного предприятия «Гефест». Первым экспонатом Парке кованых фигур в Донецке стал букет кованых роз. Этот цветок - символ шахтерской столицы, символ городского фестиваля «Розы Донецка», в рамках которого в День шахтера и на День города (последнее воскресенье августа) ежегодно проводится фестиваль кузнечного искусства. Лучшие работы остаются здесь же в качестве подарка городу. Фестиваль кузнечного искусства впервые был организован в 2001 году. Его лучшие работы и составили первые одиннадцать экспонатов парка. Через год коллекция парка пополнилась еще девятнадцатью творческими работами, а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2012 года количество уникальных кованых экспонатов составляло 163 объекты, было зарегистрировано книгой рекордов Гиннеса Украины. Парк получил диплом, удостоверяющий своеобразный рекорд.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Ландшафтные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естественные территории, которые имеют историческую ценность.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Ландшафтный заказник «</w:t>
      </w:r>
      <w:proofErr w:type="spellStart"/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Белосарайская</w:t>
      </w:r>
      <w:proofErr w:type="spellEnd"/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коса».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лощадь которого составляет 616 га. «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Белосарайской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косе» с 1995. Предоставлено статус орнитологического заповедника с целью сохранения уникальной экосистемы водных угодий. Здесь гнездятся чайки, кряквы, кулики, гуси.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Белосарайскую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косу также называют «лебединым краем» – белоснежные красавцы тут не редкость. На косе растет 217 видов растений, в том числе редких и исчезающих. Свою долю романтики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Белосарайской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косе добавляет маяк.</w:t>
      </w:r>
    </w:p>
    <w:p w:rsid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Зуевский ландшафтный региональный </w:t>
      </w:r>
      <w:proofErr w:type="spellStart"/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парк</w:t>
      </w:r>
      <w:proofErr w:type="gramStart"/>
      <w:r w:rsidRPr="00D9471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 создан в 2002 году, он занимает площадь 1214,2 га. В состав Зуевского регионального ландшафтного парка входят такие территории: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Ольховское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водохранилище и,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Ханженкивське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водохранилище. Парк завораживает своей нетронутой природой и расположением на его территории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крупнейшего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Донбассе природного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скалодрома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Зуевский, который доступен не только профессиональным альпинистам, но и новичкам.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2.Историко-культурные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памятники Донбасса (археологические и архитектурные памятники, достижения истории и культуры прошлого и современные архитектурные и техногенные шедевры;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Культурно-исторические рекреационные ресурсы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(культурное наследие) Донецкой области является составной частью общего культурного достояния Украины. Она состоит из 4145 памятников, из которых 16 имеют национальное значение и 1 претендует на статус всемирного значения.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Археологические памятники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занимают первое место среди культурно-исторических рекреационных ресурсов области.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Они включают 1956 объектов, находящихся на государственном учете, в т. ч. 11 имеют статус национального значения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Амвросиевское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кострище (г. Амвросиевка),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Святогорск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Таплинське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городища (Славянский район, с. Богородичное), Цареве городище,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Маяцкого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городище и могильник (Славянский район, с. Маяки), Курганский могильник Могила Черная (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Старобешевский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 Петровское), Курганский могильник (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Старобешевский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 Гранитное</w:t>
      </w:r>
      <w:proofErr w:type="gramEnd"/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Второе место по количеству культурно-исторических рекреационных ресурсов принадлежит</w:t>
      </w:r>
      <w:r w:rsidR="002236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0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памятникам истории</w:t>
      </w:r>
      <w:r w:rsidRP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на территории Донецкой области насчитывается 2007 объектов, из них 3 имеют национальный статус: усадьба выдающегося советский театрального режиссера, драматурга, писателя В. Немировича-Данченко, расположенной в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Великоновоселковском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 в поселке Нескучном и датируется началом XX в.; могила П. М. Ангелиной – основательницы движения женщин-механизаторов не только у себя на Родине, но и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рубежом; мемориальный комплекс «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Саур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Могила» (1967 – 1975 гг.) в</w:t>
      </w:r>
      <w:r w:rsid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proofErr w:type="gramStart"/>
      <w:r w:rsid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Снежное</w:t>
      </w:r>
      <w:proofErr w:type="gramEnd"/>
      <w:r w:rsid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Донецкую область связывают с такими деятелями, как И. Бережной, Л. Быков, И. Дзюба, Г. Костоправ, А. Куинджи, С. Прокофьев, Г. Седов, В. 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Сосюра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Памятники монументального искусства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Донецкой области представлено 32 объектами. Из них только памятник Артему (Ф. А. Сергееву), который расположен в г.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Святогорске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имеет национальный статус.</w:t>
      </w:r>
      <w:r w:rsidR="0064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Монументальная скульптура Артема работы известного украинского творца </w:t>
      </w:r>
      <w:proofErr w:type="spellStart"/>
      <w:r w:rsidRPr="00D94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И.П.Кавалеридзе</w:t>
      </w:r>
      <w:proofErr w:type="spellEnd"/>
      <w:r w:rsidRPr="00D94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(1927 г.).</w:t>
      </w:r>
      <w:r w:rsidRPr="00D94714">
        <w:rPr>
          <w:rFonts w:ascii="Times New Roman" w:hAnsi="Times New Roman"/>
          <w:color w:val="000000"/>
          <w:sz w:val="28"/>
          <w:szCs w:val="28"/>
        </w:rPr>
        <w:br/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Наибольший общественный интерес представляют памятники </w:t>
      </w:r>
      <w:r w:rsidRPr="00EC0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архитектуры и </w:t>
      </w:r>
      <w:r w:rsidRPr="00EC0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градостроительства</w:t>
      </w:r>
      <w:r w:rsidRP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по количеству среди других культурно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-исторических памятников Донецкой области занимают третье место. Всего на территории Донецкой области насчитывается 148 памятников архитектуры и градостроительства, из которых только 2 имеют национальное признание: Свято-Николаевская церковь (1898 – 1900 гг., г. Дружковка), и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Святогорский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Государственный историко-архитектурный заповедник, в состав которого входят 2 памятника истории и 25 памятников архитектуры. Он построен в XVII-XIX вв. и является претендентом по внесению во всемирное наследие ЮНЕСКО.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сегодняшний день в Донецкой области сложилась разветвленная сеть музеев, которая насчитывает 157 учреждений, в т. ч. 25 государственных и 132 общественных, из них 44 музеев имеют звание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народного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Среди государственных музеев по профилю выделяют 9 исторических, 4 художественных, 1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природный, 2 искусствоведческих и 8 комплексных.</w:t>
      </w:r>
    </w:p>
    <w:p w:rsid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указанных музеев, Донецкая область имеет уникальные «центры» сохранение культуры и традиций разных народов, т. н. этнографические центры. К ним можно отнести: музей истории села Александро-Калиново «Окружающая среда», Музей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писанок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развития народных ремесел, Музей украинской архитектуры, быта и детского творчества в поселке Прелестном,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Софиевская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библиотека-музей, Музей истории и этнографии греков Приазовья в поселке Сартана и Музей народного быта и этнографии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3..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Пальма </w:t>
      </w:r>
      <w:proofErr w:type="spellStart"/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Мерцалова</w:t>
      </w:r>
      <w:proofErr w:type="spellEnd"/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ставшей символом Донбасса (изображена на гербе Донецкой области), расположенная в начале бульвара Пушкина в Донецке, на площади перед зданием Донецкой областной государственной администрации.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Филигранная скульптура в виде пальмы высотой 3,5 м, выкованная из цельной стальной рельсы в конце XIX в. донецким кузнецом А.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Мерцаловым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была награждена премией Гран-при Парижской Международной промышленной выставки 1900 Оригинал хранится в музее Горного института в Санкт-Петербурге.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Многочисленные современные копии работы донецкого кузнеца С.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Каспрука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установлены в Киеве, Львове, Крыму, Москве, Ганновере, Оттаве. В Донецке первую точную копию установили в 1999 г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выставочного центра «Экспо – Донбасс». Она также была изготовлена из цельной рельсы без сварки и соединений мастером С.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Каспруком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собственной технологии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вместо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утраченной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мерцаловскую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бульваре Пушкина установлена другая копия, выполненная в 2007 из дамасской стали [75].уникальные фонтаны, кованые ворота и металлический забор.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Донецкий областной краеведческий музей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Музеи имеет большую экспозицию, представленную в 24 залах,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насчитывающий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120 тыс. экспонатов. Среди них останки ископаемых животных, отпечатки ископаемых растений, образцы каменных деревьев, большая археологическая коллекция орудий труда, оружия, посуды, украшений и амулетов, нумизматическая коллекция (медные и серебряные монеты XV – XVIII вв.), Этнографическая коллекция.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Наибольшую ценность представляют редкие старопечатные книги, среди которых географический и ботанический атласы XVII века [26; 27; 28</w:t>
      </w:r>
      <w:proofErr w:type="gramEnd"/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Степной Заповедник – «</w:t>
      </w:r>
      <w:proofErr w:type="spellStart"/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Камянные</w:t>
      </w:r>
      <w:proofErr w:type="spellEnd"/>
      <w:r w:rsidRPr="00D947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Могилы».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Заповедник основан 5 апреля 1927 как особую природоохранную территорию местного значения. Площадь заповедника составляет около 400 га, из них 300 га – в составе Донецкой обл., а 100 га – Запорожской обл. На месте современного заповедника 2 миллиарда лет назад извергался вулкан. Теперь это мощные скальные выходы высотой до 70 метров. Территорию заповедника «Каменные Могилы» окружают два кольца курганов диаметром девять и восемнадцать километров. Некоторые из курганов были погребальными. В них хоронили знатных лиц древние народы, некогда населявших эту местность. На территории заповедника установлены древние каменные скульптуры, так называемые «каменные бабы».</w:t>
      </w:r>
      <w:r w:rsidR="00EC0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Ряд историков считает, что именно в этом месте на реке Калке (нынешний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Кальчик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в 1223 г. произошла битва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русичей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 монголо-татарами, описанная в знаменитом «Слове о полку Игореве». </w:t>
      </w:r>
    </w:p>
    <w:p w:rsidR="00D94714" w:rsidRPr="00D94714" w:rsidRDefault="00223647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Саур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-Моги</w:t>
      </w:r>
      <w:r w:rsidR="00D94714" w:rsidRPr="00D9471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ла</w:t>
      </w:r>
      <w:r w:rsidR="00D94714" w:rsidRPr="00D947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 — </w:t>
      </w:r>
      <w:hyperlink r:id="rId7" w:tooltip="Курган" w:history="1">
        <w:r w:rsidR="00D94714"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курган</w:t>
        </w:r>
      </w:hyperlink>
      <w:r w:rsidR="00D94714"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94714" w:rsidRPr="00D9471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</w:t>
      </w:r>
      <w:r w:rsidR="00D94714"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8" w:tooltip="Шахтёрский район" w:history="1">
        <w:r w:rsidR="00D94714"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Шахтёрском районе Донецкой области</w:t>
        </w:r>
      </w:hyperlink>
      <w:r w:rsidR="00D94714" w:rsidRPr="00D947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EC032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D94714"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входит в состав регионального ландшафтного парка </w:t>
      </w:r>
      <w:hyperlink r:id="rId9" w:tooltip="Донецкий кряж (ландшафтный парк)" w:history="1">
        <w:r w:rsidR="00D94714"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«Донецкий кряж»</w:t>
        </w:r>
      </w:hyperlink>
      <w:r w:rsidR="00D94714"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94714" w:rsidRPr="00D947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(277,9 м).</w:t>
      </w:r>
    </w:p>
    <w:p w:rsidR="00D94714" w:rsidRPr="00D94714" w:rsidRDefault="00D94714" w:rsidP="00D94714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же курган был описан в </w:t>
      </w:r>
      <w:hyperlink r:id="rId10" w:tooltip="1864 год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1864 году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русским археологом </w:t>
      </w:r>
      <w:hyperlink r:id="rId11" w:tooltip="Забелин, Иван Егорович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Иваном Егоровичем Забелиным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его описании диаметр кургана составляет 150 метров, высота — 6 метров</w:t>
      </w:r>
      <w:hyperlink r:id="rId12" w:anchor="cite_note-ostriv.in.ua-4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4714" w:rsidRPr="00D94714" w:rsidRDefault="00D94714" w:rsidP="00D94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714">
        <w:rPr>
          <w:rFonts w:ascii="Times New Roman" w:hAnsi="Times New Roman"/>
          <w:color w:val="000000"/>
          <w:sz w:val="28"/>
          <w:szCs w:val="28"/>
        </w:rPr>
        <w:t>Верхняя часть кургана была насыпана во втором тысячелетии до нашей эры племенами </w:t>
      </w:r>
      <w:hyperlink r:id="rId13" w:tooltip="Срубная культура" w:history="1">
        <w:r w:rsidRPr="00D94714">
          <w:rPr>
            <w:rFonts w:ascii="Times New Roman" w:hAnsi="Times New Roman"/>
            <w:color w:val="000000"/>
            <w:sz w:val="28"/>
            <w:szCs w:val="28"/>
            <w:u w:val="single"/>
          </w:rPr>
          <w:t>срубной культуры</w:t>
        </w:r>
      </w:hyperlink>
      <w:r w:rsidRPr="00D94714">
        <w:rPr>
          <w:rFonts w:ascii="Times New Roman" w:hAnsi="Times New Roman"/>
          <w:color w:val="000000"/>
          <w:sz w:val="28"/>
          <w:szCs w:val="28"/>
        </w:rPr>
        <w:t xml:space="preserve">. Верхняя часть </w:t>
      </w:r>
      <w:proofErr w:type="spellStart"/>
      <w:r w:rsidRPr="00D94714">
        <w:rPr>
          <w:rFonts w:ascii="Times New Roman" w:hAnsi="Times New Roman"/>
          <w:color w:val="000000"/>
          <w:sz w:val="28"/>
          <w:szCs w:val="28"/>
        </w:rPr>
        <w:t>Саур</w:t>
      </w:r>
      <w:proofErr w:type="spellEnd"/>
      <w:r w:rsidRPr="00D94714">
        <w:rPr>
          <w:rFonts w:ascii="Times New Roman" w:hAnsi="Times New Roman"/>
          <w:color w:val="000000"/>
          <w:sz w:val="28"/>
          <w:szCs w:val="28"/>
        </w:rPr>
        <w:t>-Могилы искусственного происхождения – это курган высотой четыре и шириной более тридцати метров. Эта часть была создана еще в конце бронзового века – около трех тысяч лет назад.</w:t>
      </w:r>
    </w:p>
    <w:p w:rsidR="00D94714" w:rsidRPr="00D94714" w:rsidRDefault="00D94714" w:rsidP="00D94714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насыпной частью находилось захоронение срубной культуры в каменном ящике. Это захоронение в </w:t>
      </w:r>
      <w:hyperlink r:id="rId14" w:tooltip="1960-е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1960-х годах</w:t>
        </w:r>
      </w:hyperlink>
      <w:r w:rsidR="00EC032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изучал Т. О. Шаповалов. Во время строительства мемориального комплекса захоронение было частично повреждено</w:t>
      </w:r>
      <w:hyperlink r:id="rId15" w:anchor="cite_note-ostriv.in.ua-4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Из-за этого стало невозможно проводить дальнейшие археологические исследования.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 </w:t>
      </w:r>
      <w:hyperlink r:id="rId16" w:tooltip="1941 год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1941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по </w:t>
      </w:r>
      <w:hyperlink r:id="rId17" w:tooltip="1943 год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1943 год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8" w:tooltip="Донбасс (регион)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Донбасс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был оккупирован немецкими войсками. В течение двух лет в окрестностях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Саур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-Могилы велось строительство оборонительных сооружений первой линии </w:t>
      </w:r>
      <w:proofErr w:type="spellStart"/>
      <w:r w:rsidRPr="00D9471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D9471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"https://ru.wikipedia.org/wiki/%D0%9C%D0%B8%D1%83%D1%81-%D1%84%D1%80%D0%BE%D0%BD%D1%82" \o "Миус-фронт" </w:instrText>
      </w:r>
      <w:r w:rsidRPr="00D9471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D9471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Миус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-фронта</w:t>
      </w:r>
      <w:r w:rsidRPr="00D9471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 17 июля по 31 августа 1943 г. проходило взятие этого укрепления советскими войсками.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1967г. был построен на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Саур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-Могиле мемориальный комплекс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 </w:t>
      </w:r>
      <w:hyperlink r:id="rId19" w:tooltip="Бои за Саур-Могилу (2014)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боев в августе 2014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года во время </w:t>
      </w:r>
      <w:hyperlink r:id="rId20" w:tooltip="Вооружённый конфликт на востоке Украины" w:history="1">
        <w:r w:rsidRPr="00D9471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Вооружённого конфликта на востоке Украины</w:t>
        </w:r>
      </w:hyperlink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мемориальный комплекс был разрушен постоянными </w:t>
      </w:r>
      <w:r w:rsidRPr="00D947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обстрелами. С мая 2016г. началось его восстановление со строительства часовни  в память о погибших в 2014г.</w:t>
      </w:r>
    </w:p>
    <w:p w:rsid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94714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Святогорье</w:t>
      </w:r>
      <w:proofErr w:type="spellEnd"/>
      <w:r w:rsidR="006455F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23647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5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ервые исторические сведения о Святых Горах датируются началом XVI века. Многие тайны хранят в себе и светлые воды Донца, воспетые еще в «Слове о полку Игореве». Эти тайны, этот святой дух, очищающий и всепрощающий, влекли сюда Григория Сковороду, Антона Чехова, Ивана Бунина, Марину Цветаеву, Илью Репина и многих других великих людей.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Этот город называют жемчужиной Донбасса. В настоящее время в 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Святогорье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 уникальный архитектурный заповедник, включающий 40 зданий и сооружений, 29 из которых — памятники истории, культуры и архитектуры. Здесь сохранились шедевры украинской народной архитектуры — Николаевская церковь, меловые пещеры в Святых Горах, известные с начала XVI века,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Святогорский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Успенский мужской монастырь. Также, сохранились до 1 000 метров лабиринтов — ходов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внутри меловой скалы, трапезная.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Настоящей жемчужиной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Святогорья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Николаевская церковь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Святогорской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Лавры, которая была создана неизвестными мастерами в XVII в. </w:t>
      </w:r>
      <w:r w:rsidR="00223647"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 меловой скале. Это уникальное каменное сооружение с меловым алтарем воссоздает в камне традиции деревянной народной архитектуры и удостоверяет непревзойденность украинского барокко во времена его высочайшего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расцвета.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 1992 году после 70-летнего перерыва над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Святогорском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вновь зазвучал звон монастырских колоколов, а в марте 2004 года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Святогорскому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Успенскому мужскому монастырю присвоен статус Лавры. Следует отметить, что присвоение монастырю этого высокого статуса — событие исключительное.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Рядом с памятником Артему находится Мемориал Великой Отечественной войны, началом которого стало погребение генерал-майора Николая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Батюка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 1943 году после боев </w:t>
      </w:r>
      <w:proofErr w:type="gram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с. Голая Долина Славянского района. В центре Мемориала — братская могила солдат и офицеров, которые погибли при освобождении </w:t>
      </w:r>
      <w:proofErr w:type="spellStart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Святогорска</w:t>
      </w:r>
      <w:proofErr w:type="spellEnd"/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Славянского района от немецко-фашистских захватчиков, всего — 272 фамилии. В 1996 году построен Блок памяти, на который занесено более 1000 фамилий воинов, погибших при освобождении нашего края. К Мемориалу также относится памятник Владимиру Камышеву, разведч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ику-артиллеристу, который </w:t>
      </w:r>
    </w:p>
    <w:p w:rsidR="00EC0325" w:rsidRDefault="00D94714" w:rsidP="00D947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погиб </w:t>
      </w:r>
      <w:r w:rsidRPr="00D9471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 1943 году.</w:t>
      </w:r>
    </w:p>
    <w:p w:rsidR="00D94714" w:rsidRPr="00D94714" w:rsidRDefault="00D94714" w:rsidP="00D947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47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947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родного края : учеб. </w:t>
      </w:r>
      <w:r w:rsidR="00223647" w:rsidRPr="00D947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особие: в 2 ч.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Ч. 2: 10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11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Донецк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:К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ардинал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, 1998. .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Ширяев, В. А. Память не бывает безымянной.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Знание, 1984. 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Стёпкин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, В. П. Иллюстрированная история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Юзовки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Сталино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-Донецка : ист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краевед. </w:t>
      </w:r>
      <w:r w:rsidR="00223647" w:rsidRPr="00D947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черк.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Донецк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Апекс, 2012.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Саур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-Могила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древности веков до наших дней.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Донецк, 2013. . </w:t>
      </w:r>
    </w:p>
    <w:p w:rsidR="00D94714" w:rsidRPr="00D94714" w:rsidRDefault="00D94714" w:rsidP="00D9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 Донецке : </w:t>
      </w:r>
      <w:proofErr w:type="spell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>спр</w:t>
      </w:r>
      <w:proofErr w:type="spell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r w:rsidR="002236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Донецк</w:t>
      </w:r>
      <w:proofErr w:type="gramStart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947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Донбасс, 1983</w:t>
      </w:r>
    </w:p>
    <w:p w:rsidR="00D94714" w:rsidRDefault="00D94714" w:rsidP="00D94714">
      <w:pPr>
        <w:tabs>
          <w:tab w:val="center" w:pos="4677"/>
          <w:tab w:val="left" w:pos="573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Шапиро, В. И. Вечно живые</w:t>
      </w:r>
      <w:proofErr w:type="gramStart"/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памятники Донецкой области. </w:t>
      </w:r>
      <w:r w:rsidR="00223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Донецк</w:t>
      </w:r>
      <w:proofErr w:type="gramStart"/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94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Донбасс, 1972.</w:t>
      </w:r>
    </w:p>
    <w:p w:rsidR="00EC0325" w:rsidRPr="00D94714" w:rsidRDefault="00EC0325" w:rsidP="00D94714">
      <w:pPr>
        <w:tabs>
          <w:tab w:val="center" w:pos="4677"/>
          <w:tab w:val="left" w:pos="57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C0325" w:rsidRPr="00D94714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B1DB7"/>
    <w:multiLevelType w:val="multilevel"/>
    <w:tmpl w:val="7EF6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F072F"/>
    <w:multiLevelType w:val="multilevel"/>
    <w:tmpl w:val="9BDE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9D4FEA"/>
    <w:multiLevelType w:val="multilevel"/>
    <w:tmpl w:val="37A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22CB3"/>
    <w:multiLevelType w:val="multilevel"/>
    <w:tmpl w:val="14C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2"/>
  </w:num>
  <w:num w:numId="12">
    <w:abstractNumId w:val="21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20"/>
  </w:num>
  <w:num w:numId="20">
    <w:abstractNumId w:val="0"/>
  </w:num>
  <w:num w:numId="21">
    <w:abstractNumId w:val="10"/>
  </w:num>
  <w:num w:numId="22">
    <w:abstractNumId w:val="1"/>
  </w:num>
  <w:num w:numId="23">
    <w:abstractNumId w:val="19"/>
  </w:num>
  <w:num w:numId="24">
    <w:abstractNumId w:val="22"/>
  </w:num>
  <w:num w:numId="25">
    <w:abstractNumId w:val="24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2F9E"/>
    <w:rsid w:val="00090862"/>
    <w:rsid w:val="000C735B"/>
    <w:rsid w:val="000D6930"/>
    <w:rsid w:val="000E6578"/>
    <w:rsid w:val="000F3B01"/>
    <w:rsid w:val="0011078A"/>
    <w:rsid w:val="00114EC2"/>
    <w:rsid w:val="00142B61"/>
    <w:rsid w:val="00162ADE"/>
    <w:rsid w:val="00171952"/>
    <w:rsid w:val="001778EC"/>
    <w:rsid w:val="00183130"/>
    <w:rsid w:val="001A258B"/>
    <w:rsid w:val="001C03F8"/>
    <w:rsid w:val="001D6EEC"/>
    <w:rsid w:val="001F13E3"/>
    <w:rsid w:val="00206CCD"/>
    <w:rsid w:val="00207E92"/>
    <w:rsid w:val="00223647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4443C"/>
    <w:rsid w:val="00345815"/>
    <w:rsid w:val="00383AF0"/>
    <w:rsid w:val="00397CAB"/>
    <w:rsid w:val="003A4BA7"/>
    <w:rsid w:val="003C70FB"/>
    <w:rsid w:val="003D3157"/>
    <w:rsid w:val="004270AD"/>
    <w:rsid w:val="00447857"/>
    <w:rsid w:val="004506E5"/>
    <w:rsid w:val="004720CB"/>
    <w:rsid w:val="0048045B"/>
    <w:rsid w:val="004971AF"/>
    <w:rsid w:val="004A1177"/>
    <w:rsid w:val="004C2996"/>
    <w:rsid w:val="004E08AE"/>
    <w:rsid w:val="004E0BDE"/>
    <w:rsid w:val="004E7962"/>
    <w:rsid w:val="004F43AD"/>
    <w:rsid w:val="005217CF"/>
    <w:rsid w:val="00536F41"/>
    <w:rsid w:val="005633B0"/>
    <w:rsid w:val="00567FBC"/>
    <w:rsid w:val="00572767"/>
    <w:rsid w:val="00581BEC"/>
    <w:rsid w:val="005903D3"/>
    <w:rsid w:val="005B5866"/>
    <w:rsid w:val="005B62A3"/>
    <w:rsid w:val="005D4C0E"/>
    <w:rsid w:val="005F48C4"/>
    <w:rsid w:val="005F546D"/>
    <w:rsid w:val="00604B14"/>
    <w:rsid w:val="00607744"/>
    <w:rsid w:val="006258E9"/>
    <w:rsid w:val="006455F2"/>
    <w:rsid w:val="00692474"/>
    <w:rsid w:val="006C72F6"/>
    <w:rsid w:val="006D18C1"/>
    <w:rsid w:val="006D2566"/>
    <w:rsid w:val="006F2411"/>
    <w:rsid w:val="007345DD"/>
    <w:rsid w:val="00737F86"/>
    <w:rsid w:val="00752795"/>
    <w:rsid w:val="00766101"/>
    <w:rsid w:val="007715F2"/>
    <w:rsid w:val="00774774"/>
    <w:rsid w:val="007762A6"/>
    <w:rsid w:val="007B3A0E"/>
    <w:rsid w:val="008032F3"/>
    <w:rsid w:val="008210EF"/>
    <w:rsid w:val="00823C40"/>
    <w:rsid w:val="00846871"/>
    <w:rsid w:val="00861E36"/>
    <w:rsid w:val="00887825"/>
    <w:rsid w:val="008A1134"/>
    <w:rsid w:val="008A6677"/>
    <w:rsid w:val="008B41F7"/>
    <w:rsid w:val="008D087F"/>
    <w:rsid w:val="008E24A8"/>
    <w:rsid w:val="008F4081"/>
    <w:rsid w:val="00924704"/>
    <w:rsid w:val="00925520"/>
    <w:rsid w:val="00943F98"/>
    <w:rsid w:val="00957B87"/>
    <w:rsid w:val="00963159"/>
    <w:rsid w:val="009631ED"/>
    <w:rsid w:val="009963EB"/>
    <w:rsid w:val="009A2B5E"/>
    <w:rsid w:val="009A7B46"/>
    <w:rsid w:val="009A7C30"/>
    <w:rsid w:val="009D10CE"/>
    <w:rsid w:val="009D341B"/>
    <w:rsid w:val="009D45C9"/>
    <w:rsid w:val="009E0465"/>
    <w:rsid w:val="009F2E65"/>
    <w:rsid w:val="00A17850"/>
    <w:rsid w:val="00A24525"/>
    <w:rsid w:val="00A2597B"/>
    <w:rsid w:val="00A424D4"/>
    <w:rsid w:val="00A506D6"/>
    <w:rsid w:val="00A626AB"/>
    <w:rsid w:val="00A671B3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217D"/>
    <w:rsid w:val="00D1622E"/>
    <w:rsid w:val="00D2034E"/>
    <w:rsid w:val="00D21913"/>
    <w:rsid w:val="00D2795E"/>
    <w:rsid w:val="00D30B56"/>
    <w:rsid w:val="00D406D7"/>
    <w:rsid w:val="00D419D3"/>
    <w:rsid w:val="00D508DD"/>
    <w:rsid w:val="00D94714"/>
    <w:rsid w:val="00DA12C3"/>
    <w:rsid w:val="00DB37CC"/>
    <w:rsid w:val="00DC65BC"/>
    <w:rsid w:val="00DD2CE0"/>
    <w:rsid w:val="00DE3E18"/>
    <w:rsid w:val="00DF0886"/>
    <w:rsid w:val="00E12F84"/>
    <w:rsid w:val="00E31CD1"/>
    <w:rsid w:val="00E3301E"/>
    <w:rsid w:val="00E35717"/>
    <w:rsid w:val="00E64CBB"/>
    <w:rsid w:val="00E64D2B"/>
    <w:rsid w:val="00E67FBD"/>
    <w:rsid w:val="00E874AC"/>
    <w:rsid w:val="00EC0325"/>
    <w:rsid w:val="00EC551F"/>
    <w:rsid w:val="00EF7BCF"/>
    <w:rsid w:val="00F04CCE"/>
    <w:rsid w:val="00F121C3"/>
    <w:rsid w:val="00F40EF5"/>
    <w:rsid w:val="00F52923"/>
    <w:rsid w:val="00F65C79"/>
    <w:rsid w:val="00F76BA0"/>
    <w:rsid w:val="00F7721E"/>
    <w:rsid w:val="00F91BA3"/>
    <w:rsid w:val="00F95B03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1%85%D1%82%D1%91%D1%80%D1%81%D0%BA%D0%B8%D0%B9_%D1%80%D0%B0%D0%B9%D0%BE%D0%BD" TargetMode="External"/><Relationship Id="rId13" Type="http://schemas.openxmlformats.org/officeDocument/2006/relationships/hyperlink" Target="https://ru.wikipedia.org/wiki/%D0%A1%D1%80%D1%83%D0%B1%D0%BD%D0%B0%D1%8F_%D0%BA%D1%83%D0%BB%D1%8C%D1%82%D1%83%D1%80%D0%B0" TargetMode="External"/><Relationship Id="rId18" Type="http://schemas.openxmlformats.org/officeDocument/2006/relationships/hyperlink" Target="https://ru.wikipedia.org/wiki/%D0%94%D0%BE%D0%BD%D0%B1%D0%B0%D1%81%D1%81_(%D1%80%D0%B5%D0%B3%D0%B8%D0%BE%D0%BD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A%D1%83%D1%80%D0%B3%D0%B0%D0%BD" TargetMode="External"/><Relationship Id="rId12" Type="http://schemas.openxmlformats.org/officeDocument/2006/relationships/hyperlink" Target="https://ru.wikipedia.org/wiki/%D0%A1%D0%B0%D1%83%D1%80-%D0%9C%D0%BE%D0%B3%D0%B8%D0%BB%D0%B0" TargetMode="External"/><Relationship Id="rId17" Type="http://schemas.openxmlformats.org/officeDocument/2006/relationships/hyperlink" Target="https://ru.wikipedia.org/wiki/1943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41_%D0%B3%D0%BE%D0%B4" TargetMode="External"/><Relationship Id="rId20" Type="http://schemas.openxmlformats.org/officeDocument/2006/relationships/hyperlink" Target="https://ru.wikipedia.org/wiki/%D0%92%D0%BE%D0%BE%D1%80%D1%83%D0%B6%D1%91%D0%BD%D0%BD%D1%8B%D0%B9_%D0%BA%D0%BE%D0%BD%D1%84%D0%BB%D0%B8%D0%BA%D1%82_%D0%BD%D0%B0_%D0%B2%D0%BE%D1%81%D1%82%D0%BE%D0%BA%D0%B5_%D0%A3%D0%BA%D1%80%D0%B0%D0%B8%D0%BD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7%D0%B0%D0%B1%D0%B5%D0%BB%D0%B8%D0%BD,_%D0%98%D0%B2%D0%B0%D0%BD_%D0%95%D0%B3%D0%BE%D1%80%D0%BE%D0%B2%D0%B8%D1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0%D1%83%D1%80-%D0%9C%D0%BE%D0%B3%D0%B8%D0%BB%D0%B0" TargetMode="External"/><Relationship Id="rId10" Type="http://schemas.openxmlformats.org/officeDocument/2006/relationships/hyperlink" Target="https://ru.wikipedia.org/wiki/1864_%D0%B3%D0%BE%D0%B4" TargetMode="External"/><Relationship Id="rId19" Type="http://schemas.openxmlformats.org/officeDocument/2006/relationships/hyperlink" Target="https://ru.wikipedia.org/wiki/%D0%91%D0%BE%D0%B8_%D0%B7%D0%B0_%D0%A1%D0%B0%D1%83%D1%80-%D0%9C%D0%BE%D0%B3%D0%B8%D0%BB%D1%83_(2014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E%D0%BD%D0%B5%D1%86%D0%BA%D0%B8%D0%B9_%D0%BA%D1%80%D1%8F%D0%B6_(%D0%BB%D0%B0%D0%BD%D0%B4%D1%88%D0%B0%D1%84%D1%82%D0%BD%D1%8B%D0%B9_%D0%BF%D0%B0%D1%80%D0%BA)" TargetMode="External"/><Relationship Id="rId14" Type="http://schemas.openxmlformats.org/officeDocument/2006/relationships/hyperlink" Target="https://ru.wikipedia.org/wiki/1960-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AFB7-A561-4432-A0AF-8B63933E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127</cp:revision>
  <dcterms:created xsi:type="dcterms:W3CDTF">2020-06-08T14:37:00Z</dcterms:created>
  <dcterms:modified xsi:type="dcterms:W3CDTF">2021-09-28T10:11:00Z</dcterms:modified>
</cp:coreProperties>
</file>